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7" w:rsidRDefault="00D203A7" w:rsidP="00D20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203A7" w:rsidRPr="00D203A7" w:rsidRDefault="00D203A7" w:rsidP="00D2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r w:rsidRPr="00D203A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Zalecenia Biblioteki Narodowej w sprawie kwarantanny książek</w:t>
      </w: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203A7" w:rsidRDefault="00D203A7" w:rsidP="00D20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203A7" w:rsidRPr="0093585C" w:rsidRDefault="00D203A7" w:rsidP="00892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Formułując zalecenia dla bibliotekarzy mogących kontaktować się ze zbiorami powierzchniowo skażonymi wirusem brano pod uwagę wielką różnorodność materiałowo-technologiczną oryginalnych egzemplarzy oraz ochronnych obwolut. </w:t>
      </w:r>
    </w:p>
    <w:p w:rsidR="00D203A7" w:rsidRPr="0093585C" w:rsidRDefault="00D203A7" w:rsidP="00892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Naukowcy ze szpitala uniwersyteckiego w Greifswaldzie oraz Ruhr-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Universität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w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Bochum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skompilowali informacje pochodzące z 22 badań dotyczących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koronawirusów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odpowiedzialnych za wcześniejsze epidemie ciężkiego ostrego zespołu oddechowego (SARS) oraz bliskowschodniego zespołu niewydolności oddechowej (MERS), jak również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koronawirusów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atakujących zwierzęta - wirusa zakaźnego zapalenia żołądka i jelit (TGEV) czy wirusa mysiego zapalenia wątroby. Wg tych badań 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koronawirusy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w zależności od materiału i warunków obecne na stole czy klamce </w:t>
      </w:r>
      <w:r w:rsidRPr="009358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mogą pozostawać zakaźne od 2 godzin do 9 dni </w:t>
      </w:r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(G. Kampf, D. Todt, S.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Pfaender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, E.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Steinmann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;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Persistence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of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coronaviruses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on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inanimate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surfaces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and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their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inactivation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with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biocidal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agents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;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Journal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of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Hospital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</w:t>
      </w:r>
      <w:proofErr w:type="spellStart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Infection</w:t>
      </w:r>
      <w:proofErr w:type="spellEnd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; March 2020; </w:t>
      </w:r>
      <w:hyperlink r:id="rId5" w:tgtFrame="_blank" w:history="1">
        <w:r w:rsidRPr="0093585C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pl-PL"/>
          </w:rPr>
          <w:t>https://www.sciencedirect.com/science/article/pii/S0195670120300463</w:t>
        </w:r>
      </w:hyperlink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).</w:t>
      </w:r>
    </w:p>
    <w:p w:rsidR="00D203A7" w:rsidRPr="0093585C" w:rsidRDefault="00D203A7" w:rsidP="008922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r w:rsidRPr="009358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 </w:t>
      </w:r>
    </w:p>
    <w:p w:rsidR="00D203A7" w:rsidRPr="0093585C" w:rsidRDefault="00D203A7" w:rsidP="008922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358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W związku z faktem, że zagrożenie jakie stwarza </w:t>
      </w:r>
      <w:proofErr w:type="spellStart"/>
      <w:r w:rsidRPr="009358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koronawirus</w:t>
      </w:r>
      <w:proofErr w:type="spellEnd"/>
      <w:r w:rsidRPr="009358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 SARS-CoV-2 jest wysokie, zaleceniem, które zapewnia bezpieczeństwo jest termin kwarantanny zbiorów dłuższy od najdłuższego, wskazanego w badaniach (9 dni) jako okres przetrwania wirusa na powierzchniach śliskich.</w:t>
      </w:r>
    </w:p>
    <w:p w:rsidR="00D203A7" w:rsidRPr="0093585C" w:rsidRDefault="00D203A7" w:rsidP="008922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 </w:t>
      </w:r>
    </w:p>
    <w:p w:rsidR="00D203A7" w:rsidRDefault="00D203A7" w:rsidP="00892296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Dla zmniejszenia do minimum możliwości przekazanie wirusa z egzemplarzy później zwracanych oraz zapewnienia bezpieczeństwa pracowników określono termin od 10 dni do 2 tygodni</w:t>
      </w:r>
      <w:bookmarkEnd w:id="0"/>
      <w:r w:rsidRPr="0093585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.</w:t>
      </w:r>
    </w:p>
    <w:p w:rsidR="004D6CD7" w:rsidRDefault="004D6CD7" w:rsidP="00D203A7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4D6CD7" w:rsidRDefault="004D6CD7" w:rsidP="00D203A7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Dyrektor Biblioteki Narodowej</w:t>
      </w:r>
    </w:p>
    <w:p w:rsidR="004D6CD7" w:rsidRDefault="004D6CD7" w:rsidP="00D203A7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Dr Tomasz Makowski</w:t>
      </w:r>
    </w:p>
    <w:p w:rsidR="001A7996" w:rsidRDefault="001A7996"/>
    <w:sectPr w:rsidR="001A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7"/>
    <w:rsid w:val="001A7996"/>
    <w:rsid w:val="004D6CD7"/>
    <w:rsid w:val="00892296"/>
    <w:rsid w:val="00D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195670120300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2020-04-27T18:38:00Z</dcterms:created>
  <dcterms:modified xsi:type="dcterms:W3CDTF">2020-04-27T18:40:00Z</dcterms:modified>
</cp:coreProperties>
</file>